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824" w14:textId="112DAA1E" w:rsidR="009C2281" w:rsidRPr="009C2281" w:rsidRDefault="009C2281" w:rsidP="009C2281">
      <w:pPr>
        <w:pStyle w:val="Body"/>
        <w:jc w:val="center"/>
        <w:rPr>
          <w:b/>
          <w:bCs/>
          <w:color w:val="4472C4" w:themeColor="accent1"/>
        </w:rPr>
      </w:pPr>
      <w:r w:rsidRPr="009C2281">
        <w:rPr>
          <w:b/>
          <w:bCs/>
          <w:color w:val="4472C4" w:themeColor="accent1"/>
        </w:rPr>
        <w:t>Newfoundland and Labrador Legal Aid Commission statutory contributions</w:t>
      </w:r>
    </w:p>
    <w:p w14:paraId="4618A4A9" w14:textId="77777777" w:rsidR="009C2281" w:rsidRDefault="009C2281" w:rsidP="009C2281">
      <w:pPr>
        <w:pStyle w:val="Body"/>
        <w:rPr>
          <w:color w:val="4472C4" w:themeColor="accent1"/>
        </w:rPr>
      </w:pPr>
    </w:p>
    <w:p w14:paraId="55D71F87" w14:textId="54AE950A" w:rsidR="009C2281" w:rsidRDefault="009C2281" w:rsidP="009C2281">
      <w:pPr>
        <w:pStyle w:val="Body"/>
        <w:rPr>
          <w:color w:val="4472C4" w:themeColor="accent1"/>
        </w:rPr>
      </w:pPr>
      <w:r w:rsidRPr="00144B2D">
        <w:rPr>
          <w:color w:val="4472C4" w:themeColor="accent1"/>
        </w:rPr>
        <w:t xml:space="preserve">Part IV of the </w:t>
      </w:r>
      <w:r w:rsidRPr="00144B2D">
        <w:rPr>
          <w:i/>
          <w:iCs/>
          <w:color w:val="4472C4" w:themeColor="accent1"/>
        </w:rPr>
        <w:t>Law Society Act, 19</w:t>
      </w:r>
      <w:r w:rsidRPr="00144B2D">
        <w:rPr>
          <w:color w:val="4472C4" w:themeColor="accent1"/>
        </w:rPr>
        <w:t xml:space="preserve">99 </w:t>
      </w:r>
      <w:r>
        <w:rPr>
          <w:color w:val="4472C4" w:themeColor="accent1"/>
        </w:rPr>
        <w:t>states that the Law Foundation must transfer 2/3 of the net revenue received in each calendar year directly to the Newfoundland and Labrador Legal Aid Commission.  For 20</w:t>
      </w:r>
      <w:r w:rsidR="00673C2C">
        <w:rPr>
          <w:color w:val="4472C4" w:themeColor="accent1"/>
        </w:rPr>
        <w:t>22</w:t>
      </w:r>
      <w:r>
        <w:rPr>
          <w:color w:val="4472C4" w:themeColor="accent1"/>
        </w:rPr>
        <w:t>, the Law Foundation made a mandatory contribution of $</w:t>
      </w:r>
      <w:r w:rsidR="00384398">
        <w:rPr>
          <w:color w:val="4472C4" w:themeColor="accent1"/>
        </w:rPr>
        <w:t xml:space="preserve">1,465,679 </w:t>
      </w:r>
      <w:r>
        <w:rPr>
          <w:color w:val="4472C4" w:themeColor="accent1"/>
        </w:rPr>
        <w:t xml:space="preserve">to Legal Aid.  </w:t>
      </w:r>
    </w:p>
    <w:p w14:paraId="58E248FF" w14:textId="1FE3F3C7" w:rsidR="00BA59F9" w:rsidRDefault="00384398"/>
    <w:p w14:paraId="070BE7F4" w14:textId="7DCF7F0A" w:rsidR="009C2281" w:rsidRDefault="009C2281">
      <w:r>
        <w:t xml:space="preserve">The Law Foundation has made the following contributions to the Newfoundland and Labrador Legal Aid Commission in the past ten years: </w:t>
      </w:r>
    </w:p>
    <w:p w14:paraId="0D9CDCF2" w14:textId="53F3D072" w:rsidR="00673C2C" w:rsidRDefault="009C2281">
      <w:r>
        <w:tab/>
      </w:r>
      <w:r w:rsidR="00673C2C">
        <w:t>2022</w:t>
      </w:r>
      <w:r w:rsidR="00EE1634">
        <w:tab/>
        <w:t>$1,</w:t>
      </w:r>
      <w:r w:rsidR="00883AC3">
        <w:t>465,679</w:t>
      </w:r>
    </w:p>
    <w:p w14:paraId="5D0DF766" w14:textId="72F84D2E" w:rsidR="00673C2C" w:rsidRDefault="00673C2C" w:rsidP="00673C2C">
      <w:pPr>
        <w:ind w:firstLine="720"/>
      </w:pPr>
      <w:r>
        <w:t>2021</w:t>
      </w:r>
      <w:r>
        <w:tab/>
      </w:r>
      <w:r w:rsidR="00EE1634">
        <w:t>$</w:t>
      </w:r>
      <w:r w:rsidR="00B17CBE">
        <w:t>116,046</w:t>
      </w:r>
    </w:p>
    <w:p w14:paraId="49FEE947" w14:textId="26F3272F" w:rsidR="00673C2C" w:rsidRDefault="00673C2C" w:rsidP="00673C2C">
      <w:pPr>
        <w:ind w:firstLine="720"/>
      </w:pPr>
      <w:r>
        <w:t>2020</w:t>
      </w:r>
      <w:r w:rsidR="00985237">
        <w:tab/>
        <w:t>$</w:t>
      </w:r>
      <w:r w:rsidR="00384398">
        <w:t>313,793</w:t>
      </w:r>
    </w:p>
    <w:p w14:paraId="3E30C278" w14:textId="7BD8DF64" w:rsidR="009C2281" w:rsidRDefault="009C2281" w:rsidP="00673C2C">
      <w:pPr>
        <w:ind w:firstLine="720"/>
      </w:pPr>
      <w:r>
        <w:t>2019</w:t>
      </w:r>
      <w:r>
        <w:tab/>
        <w:t>$</w:t>
      </w:r>
      <w:r w:rsidRPr="009C2281">
        <w:t>554</w:t>
      </w:r>
      <w:r>
        <w:t>,</w:t>
      </w:r>
      <w:r w:rsidRPr="009C2281">
        <w:t>337</w:t>
      </w:r>
    </w:p>
    <w:p w14:paraId="4625F9E3" w14:textId="6F4D2C07" w:rsidR="009C2281" w:rsidRDefault="009C2281">
      <w:r>
        <w:tab/>
        <w:t>2018</w:t>
      </w:r>
      <w:r>
        <w:tab/>
        <w:t>$374,007</w:t>
      </w:r>
    </w:p>
    <w:p w14:paraId="7E9EFA35" w14:textId="6E9671FE" w:rsidR="009C2281" w:rsidRDefault="009C2281">
      <w:r>
        <w:tab/>
        <w:t>2017</w:t>
      </w:r>
      <w:r>
        <w:tab/>
        <w:t>$190,085</w:t>
      </w:r>
    </w:p>
    <w:p w14:paraId="1CA00EB8" w14:textId="7A6D2419" w:rsidR="009C2281" w:rsidRDefault="009C2281">
      <w:r>
        <w:tab/>
        <w:t>2016</w:t>
      </w:r>
      <w:r>
        <w:tab/>
        <w:t>$137,085</w:t>
      </w:r>
    </w:p>
    <w:p w14:paraId="124DE1E9" w14:textId="08A92259" w:rsidR="009C2281" w:rsidRDefault="009C2281">
      <w:r>
        <w:tab/>
        <w:t>2015</w:t>
      </w:r>
      <w:r>
        <w:tab/>
        <w:t>$204,269</w:t>
      </w:r>
    </w:p>
    <w:p w14:paraId="5B975DF6" w14:textId="1C49A622" w:rsidR="009C2281" w:rsidRDefault="009C2281">
      <w:r>
        <w:tab/>
        <w:t>2014</w:t>
      </w:r>
      <w:r>
        <w:tab/>
        <w:t>$331,526</w:t>
      </w:r>
    </w:p>
    <w:p w14:paraId="507737CC" w14:textId="18F52E5A" w:rsidR="009C2281" w:rsidRDefault="009C2281">
      <w:r>
        <w:tab/>
        <w:t>2013</w:t>
      </w:r>
      <w:r>
        <w:tab/>
        <w:t>$287,576</w:t>
      </w:r>
    </w:p>
    <w:p w14:paraId="11000498" w14:textId="0F1C6B50" w:rsidR="009C2281" w:rsidRDefault="009C2281">
      <w:r>
        <w:tab/>
      </w:r>
    </w:p>
    <w:p w14:paraId="164777F3" w14:textId="6629088A" w:rsidR="009C2281" w:rsidRDefault="009C2281" w:rsidP="00673C2C">
      <w:r>
        <w:tab/>
      </w:r>
    </w:p>
    <w:sectPr w:rsidR="009C2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1"/>
    <w:rsid w:val="000A2C62"/>
    <w:rsid w:val="00384398"/>
    <w:rsid w:val="00673C2C"/>
    <w:rsid w:val="00883AC3"/>
    <w:rsid w:val="00985237"/>
    <w:rsid w:val="009C2281"/>
    <w:rsid w:val="00B17CBE"/>
    <w:rsid w:val="00C075BA"/>
    <w:rsid w:val="00E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010D"/>
  <w15:chartTrackingRefBased/>
  <w15:docId w15:val="{D401023B-9492-493C-ABAD-96B5C0CA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C22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Foundation</dc:creator>
  <cp:keywords/>
  <dc:description/>
  <cp:lastModifiedBy>LawFoundationNL LFNL</cp:lastModifiedBy>
  <cp:revision>7</cp:revision>
  <dcterms:created xsi:type="dcterms:W3CDTF">2020-12-23T19:10:00Z</dcterms:created>
  <dcterms:modified xsi:type="dcterms:W3CDTF">2023-06-12T18:44:00Z</dcterms:modified>
</cp:coreProperties>
</file>